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22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孕期监护与孕期保健</w:t>
      </w:r>
    </w:p>
    <w:p>
      <w:pPr>
        <w:rPr>
          <w:rFonts w:hint="eastAsia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围产期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概念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妊娠满28周至产后1周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推算预产期（EDC）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末次月经（LMP）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 xml:space="preserve">第1天 </w:t>
            </w: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月：-3或+9 ；  日：+7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产前检查时间（9~11次）（高危孕妇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酌情增加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首次：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确诊早孕开始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；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4周1次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：妊娠20~36周；</w:t>
            </w: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1周1次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：妊娠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36周后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评估胎儿健康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高危孕妇：妊娠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32~34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周开始</w:t>
            </w: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合并严重并发症孕妇：妊娠26~28周开始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胎心音听诊部位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头先露—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脐下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；臀先露—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脐上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；肩显露—脐周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胎动计数（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最简单准确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＞30次/12小时为正常；</w:t>
            </w:r>
          </w:p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＜10次/12小时提示胎儿缺氧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唐氏筛查（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15~20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周）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AFP、FE3（游离雌激素）、HCG</w:t>
            </w:r>
          </w:p>
        </w:tc>
      </w:tr>
    </w:tbl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骨盆径线</w:t>
      </w:r>
      <w:r>
        <w:rPr>
          <w:rFonts w:hint="eastAsia"/>
          <w:sz w:val="24"/>
          <w:szCs w:val="24"/>
          <w:lang w:val="en-US" w:eastAsia="zh-CN"/>
        </w:rPr>
        <w:t>（外测量）：髂棘间隙：两髂前上棘</w:t>
      </w:r>
      <w:r>
        <w:rPr>
          <w:rFonts w:hint="eastAsia"/>
          <w:color w:val="FF0000"/>
          <w:sz w:val="24"/>
          <w:szCs w:val="24"/>
          <w:lang w:val="en-US" w:eastAsia="zh-CN"/>
        </w:rPr>
        <w:t>外缘</w:t>
      </w:r>
      <w:r>
        <w:rPr>
          <w:rFonts w:hint="eastAsia"/>
          <w:sz w:val="24"/>
          <w:szCs w:val="24"/>
          <w:lang w:val="en-US" w:eastAsia="zh-CN"/>
        </w:rPr>
        <w:t>距离（23~26cm）</w:t>
      </w:r>
    </w:p>
    <w:p>
      <w:pPr>
        <w:ind w:firstLine="2400" w:firstLineChars="10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髂嵴间隙：俩髂嵴</w:t>
      </w:r>
      <w:r>
        <w:rPr>
          <w:rFonts w:hint="eastAsia"/>
          <w:color w:val="FF0000"/>
          <w:sz w:val="24"/>
          <w:szCs w:val="24"/>
          <w:lang w:val="en-US" w:eastAsia="zh-CN"/>
        </w:rPr>
        <w:t>外缘</w:t>
      </w:r>
      <w:r>
        <w:rPr>
          <w:rFonts w:hint="eastAsia"/>
          <w:sz w:val="24"/>
          <w:szCs w:val="24"/>
          <w:lang w:val="en-US" w:eastAsia="zh-CN"/>
        </w:rPr>
        <w:t>距离（25~28cm）</w:t>
      </w:r>
    </w:p>
    <w:p>
      <w:pPr>
        <w:ind w:firstLine="2400" w:firstLineChars="10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骶耻外径</w:t>
      </w:r>
      <w:r>
        <w:rPr>
          <w:rFonts w:hint="eastAsia"/>
          <w:sz w:val="24"/>
          <w:szCs w:val="24"/>
          <w:lang w:val="en-US" w:eastAsia="zh-CN"/>
        </w:rPr>
        <w:t>：第五腰椎棘突下至耻骨联合</w:t>
      </w:r>
      <w:r>
        <w:rPr>
          <w:rFonts w:hint="eastAsia"/>
          <w:color w:val="FF0000"/>
          <w:sz w:val="24"/>
          <w:szCs w:val="24"/>
          <w:lang w:val="en-US" w:eastAsia="zh-CN"/>
        </w:rPr>
        <w:t>上缘</w:t>
      </w:r>
      <w:r>
        <w:rPr>
          <w:rFonts w:hint="eastAsia"/>
          <w:sz w:val="24"/>
          <w:szCs w:val="24"/>
          <w:lang w:val="en-US" w:eastAsia="zh-CN"/>
        </w:rPr>
        <w:t>中点（1</w:t>
      </w:r>
      <w:r>
        <w:rPr>
          <w:rFonts w:hint="eastAsia"/>
          <w:color w:val="FF0000"/>
          <w:sz w:val="24"/>
          <w:szCs w:val="24"/>
          <w:lang w:val="en-US" w:eastAsia="zh-CN"/>
        </w:rPr>
        <w:t>8~20cm</w:t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ind w:firstLine="2400" w:firstLineChars="10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坐骨结节间径（出口横径）</w:t>
      </w:r>
      <w:r>
        <w:rPr>
          <w:rFonts w:hint="eastAsia"/>
          <w:sz w:val="24"/>
          <w:szCs w:val="24"/>
          <w:lang w:val="en-US" w:eastAsia="zh-CN"/>
        </w:rPr>
        <w:t>：两坐骨结节</w:t>
      </w:r>
      <w:r>
        <w:rPr>
          <w:rFonts w:hint="eastAsia"/>
          <w:color w:val="FF0000"/>
          <w:sz w:val="24"/>
          <w:szCs w:val="24"/>
          <w:lang w:val="en-US" w:eastAsia="zh-CN"/>
        </w:rPr>
        <w:t>内侧缘</w:t>
      </w:r>
      <w:r>
        <w:rPr>
          <w:rFonts w:hint="eastAsia"/>
          <w:sz w:val="24"/>
          <w:szCs w:val="24"/>
          <w:lang w:val="en-US" w:eastAsia="zh-CN"/>
        </w:rPr>
        <w:t>距离（</w:t>
      </w:r>
      <w:r>
        <w:rPr>
          <w:rFonts w:hint="eastAsia"/>
          <w:color w:val="FF0000"/>
          <w:sz w:val="24"/>
          <w:szCs w:val="24"/>
          <w:lang w:val="en-US" w:eastAsia="zh-CN"/>
        </w:rPr>
        <w:t>8.5~9.5cm</w:t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骨盆径线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eastAsia"/>
          <w:color w:val="FF0000"/>
          <w:sz w:val="24"/>
          <w:szCs w:val="24"/>
          <w:lang w:val="en-US" w:eastAsia="zh-CN"/>
        </w:rPr>
        <w:t>内测量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FF0000"/>
          <w:sz w:val="24"/>
          <w:szCs w:val="24"/>
          <w:lang w:val="en-US" w:eastAsia="zh-CN"/>
        </w:rPr>
        <w:t>24~36周</w:t>
      </w:r>
      <w:r>
        <w:rPr>
          <w:rFonts w:hint="eastAsia"/>
          <w:sz w:val="24"/>
          <w:szCs w:val="24"/>
          <w:lang w:val="en-US" w:eastAsia="zh-CN"/>
        </w:rPr>
        <w:t>时进行）：</w:t>
      </w:r>
      <w:r>
        <w:rPr>
          <w:rFonts w:hint="eastAsia"/>
          <w:color w:val="FF0000"/>
          <w:sz w:val="24"/>
          <w:szCs w:val="24"/>
          <w:lang w:val="en-US" w:eastAsia="zh-CN"/>
        </w:rPr>
        <w:t>对角径</w:t>
      </w:r>
      <w:r>
        <w:rPr>
          <w:rFonts w:hint="eastAsia"/>
          <w:sz w:val="24"/>
          <w:szCs w:val="24"/>
          <w:lang w:val="en-US" w:eastAsia="zh-CN"/>
        </w:rPr>
        <w:t>：耻骨联合</w:t>
      </w:r>
      <w:r>
        <w:rPr>
          <w:rFonts w:hint="eastAsia"/>
          <w:color w:val="FF0000"/>
          <w:sz w:val="24"/>
          <w:szCs w:val="24"/>
          <w:lang w:val="en-US" w:eastAsia="zh-CN"/>
        </w:rPr>
        <w:t>下缘</w:t>
      </w:r>
      <w:r>
        <w:rPr>
          <w:rFonts w:hint="eastAsia"/>
          <w:sz w:val="24"/>
          <w:szCs w:val="24"/>
          <w:lang w:val="en-US" w:eastAsia="zh-CN"/>
        </w:rPr>
        <w:t>至骶岬</w:t>
      </w:r>
      <w:r>
        <w:rPr>
          <w:rFonts w:hint="eastAsia"/>
          <w:color w:val="FF0000"/>
          <w:sz w:val="24"/>
          <w:szCs w:val="24"/>
          <w:lang w:val="en-US" w:eastAsia="zh-CN"/>
        </w:rPr>
        <w:t>上缘</w:t>
      </w:r>
      <w:r>
        <w:rPr>
          <w:rFonts w:hint="eastAsia"/>
          <w:sz w:val="24"/>
          <w:szCs w:val="24"/>
          <w:lang w:val="en-US" w:eastAsia="zh-CN"/>
        </w:rPr>
        <w:t>中点（12.5~13cm）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/>
          <w:color w:val="FF0000"/>
          <w:sz w:val="24"/>
          <w:szCs w:val="24"/>
          <w:lang w:val="en-US" w:eastAsia="zh-CN"/>
        </w:rPr>
        <w:t>坐骨棘间径</w:t>
      </w:r>
      <w:r>
        <w:rPr>
          <w:rFonts w:hint="eastAsia"/>
          <w:sz w:val="24"/>
          <w:szCs w:val="24"/>
          <w:lang w:val="en-US" w:eastAsia="zh-CN"/>
        </w:rPr>
        <w:t>：两坐骨棘间距离--</w:t>
      </w:r>
      <w:r>
        <w:rPr>
          <w:rFonts w:hint="eastAsia"/>
          <w:color w:val="FF0000"/>
          <w:sz w:val="24"/>
          <w:szCs w:val="24"/>
          <w:lang w:val="en-US" w:eastAsia="zh-CN"/>
        </w:rPr>
        <w:t>中骨盆横径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eastAsia"/>
          <w:color w:val="FF0000"/>
          <w:sz w:val="24"/>
          <w:szCs w:val="24"/>
          <w:lang w:val="en-US" w:eastAsia="zh-CN"/>
        </w:rPr>
        <w:t>10cm</w:t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/>
          <w:color w:val="FF0000"/>
          <w:sz w:val="24"/>
          <w:szCs w:val="24"/>
          <w:lang w:val="en-US" w:eastAsia="zh-CN"/>
        </w:rPr>
        <w:t>坐骨切迹宽度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eastAsia"/>
          <w:color w:val="FF0000"/>
          <w:sz w:val="24"/>
          <w:szCs w:val="24"/>
          <w:lang w:val="en-US" w:eastAsia="zh-CN"/>
        </w:rPr>
        <w:t>骶棘韧带</w:t>
      </w:r>
      <w:r>
        <w:rPr>
          <w:rFonts w:hint="eastAsia"/>
          <w:sz w:val="24"/>
          <w:szCs w:val="24"/>
          <w:lang w:val="en-US" w:eastAsia="zh-CN"/>
        </w:rPr>
        <w:t>宽度--判断</w:t>
      </w:r>
      <w:r>
        <w:rPr>
          <w:rFonts w:hint="eastAsia"/>
          <w:color w:val="FF0000"/>
          <w:sz w:val="24"/>
          <w:szCs w:val="24"/>
          <w:lang w:val="en-US" w:eastAsia="zh-CN"/>
        </w:rPr>
        <w:t>中骨盆狭窄</w:t>
      </w:r>
      <w:r>
        <w:rPr>
          <w:rFonts w:hint="eastAsia"/>
          <w:sz w:val="24"/>
          <w:szCs w:val="24"/>
          <w:lang w:val="en-US" w:eastAsia="zh-CN"/>
        </w:rPr>
        <w:t>（5.5~6cm）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/>
          <w:color w:val="FF0000"/>
          <w:sz w:val="24"/>
          <w:szCs w:val="24"/>
          <w:lang w:val="en-US" w:eastAsia="zh-CN"/>
        </w:rPr>
        <w:t>出口后矢状径</w:t>
      </w:r>
      <w:r>
        <w:rPr>
          <w:rFonts w:hint="eastAsia"/>
          <w:sz w:val="24"/>
          <w:szCs w:val="24"/>
          <w:lang w:val="en-US" w:eastAsia="zh-CN"/>
        </w:rPr>
        <w:t>：坐骨结节间径中点至骶骨尖端（8~9cm）</w:t>
      </w:r>
    </w:p>
    <w:p>
      <w:pPr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※胎儿电子监护：（必考）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胎儿电子监护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提示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特征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与宫缩关系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胎心率基线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正常110~160次/分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早期减速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胎头受压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持续时间短，恢复快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第一产程后期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变异减速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脐带受压（兴奋迷走神经）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下降迅速、恢复迅速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与宫缩无固定关系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晚期减速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胎盘功能不良</w:t>
            </w:r>
          </w:p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胎儿缺氧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下降慢、恢复需时较长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与宫缩无固定关系</w:t>
            </w:r>
          </w:p>
        </w:tc>
      </w:tr>
    </w:tbl>
    <w:p>
      <w:pPr>
        <w:rPr>
          <w:rFonts w:hint="default"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※预测胎儿宫内储备能力（必考）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测试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结果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无应激试验（NST）</w:t>
            </w:r>
          </w:p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(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胎心率加速试验）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NST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 xml:space="preserve"> 无反应性（阴性）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异常</w:t>
            </w:r>
          </w:p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需做OCT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宫缩素激惹试验（OCT或CST）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OCT阳性</w:t>
            </w:r>
          </w:p>
          <w:p>
            <w:pP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晚期减速（</w:t>
            </w: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10分钟内连续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3次以上）</w:t>
            </w:r>
          </w:p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重度变异减速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胎盘功能减退</w:t>
            </w:r>
          </w:p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胎儿缺氧</w:t>
            </w:r>
          </w:p>
        </w:tc>
      </w:tr>
    </w:tbl>
    <w:p>
      <w:pPr>
        <w:rPr>
          <w:rFonts w:hint="default"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胎儿成熟度检查（考点）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羊水物质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正常值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临床意义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羊水卵磷脂/鞘磷脂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羊水卵磷脂/鞘磷脂（L/S）比值＞2</w:t>
            </w:r>
          </w:p>
        </w:tc>
        <w:tc>
          <w:tcPr>
            <w:tcW w:w="2841" w:type="dxa"/>
            <w:vMerge w:val="restart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胎儿肺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成熟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磷脂酰甘油（PG）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35周后出现PG（阳性），提升胎肺成熟</w:t>
            </w:r>
          </w:p>
        </w:tc>
        <w:tc>
          <w:tcPr>
            <w:tcW w:w="2841" w:type="dxa"/>
            <w:vMerge w:val="continue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※胎盘功能检查（考点）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正常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异常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缩宫素激惹试验（OTC）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阴性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阳性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胎盘功能减退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胎动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12小时＞30次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12小时＜10次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胎儿缺氧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孕妇尿雌三醇（E3）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正常值＞15mg/24h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10~15mg/24h（警戒值）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＜10mg/24h（危险值）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雌激素/肌酐比值（E/C）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正常值＞15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10~15（警戒值）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＜10危险值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血清胎盘生乳素（HPL）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妊娠足月时＞4mg/L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  <w:t>足月时</w:t>
            </w: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＜4mg/L或突然降低50%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胎盘功能低下</w:t>
            </w:r>
          </w:p>
        </w:tc>
      </w:tr>
    </w:tbl>
    <w:p>
      <w:pPr>
        <w:rPr>
          <w:rFonts w:hint="default"/>
          <w:color w:val="auto"/>
          <w:sz w:val="18"/>
          <w:szCs w:val="1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正常分娩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分娩：妊娠满 28 周及以后,胎儿及其附属物由母体娩出的过程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早产：妊娠</w:t>
      </w:r>
      <w:r>
        <w:rPr>
          <w:rFonts w:ascii="宋体" w:hAnsi="宋体" w:eastAsia="宋体" w:cs="宋体"/>
          <w:color w:val="FF0000"/>
          <w:sz w:val="24"/>
          <w:szCs w:val="24"/>
        </w:rPr>
        <w:t>满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28 周至不满 37 周</w:t>
      </w:r>
      <w:r>
        <w:rPr>
          <w:rFonts w:ascii="宋体" w:hAnsi="宋体" w:eastAsia="宋体" w:cs="宋体"/>
          <w:sz w:val="24"/>
          <w:szCs w:val="24"/>
        </w:rPr>
        <w:t xml:space="preserve">间的分娩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足月产：妊娠</w:t>
      </w:r>
      <w:r>
        <w:rPr>
          <w:rFonts w:ascii="宋体" w:hAnsi="宋体" w:eastAsia="宋体" w:cs="宋体"/>
          <w:color w:val="FF0000"/>
          <w:sz w:val="24"/>
          <w:szCs w:val="24"/>
        </w:rPr>
        <w:t>满 37 周至不满 42 周</w:t>
      </w:r>
      <w:r>
        <w:rPr>
          <w:rFonts w:ascii="宋体" w:hAnsi="宋体" w:eastAsia="宋体" w:cs="宋体"/>
          <w:sz w:val="24"/>
          <w:szCs w:val="24"/>
        </w:rPr>
        <w:t xml:space="preserve">间的分娩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过期产：妊娠</w:t>
      </w:r>
      <w:r>
        <w:rPr>
          <w:rFonts w:ascii="宋体" w:hAnsi="宋体" w:eastAsia="宋体" w:cs="宋体"/>
          <w:color w:val="FF0000"/>
          <w:sz w:val="24"/>
          <w:szCs w:val="24"/>
        </w:rPr>
        <w:t>满 42 周</w:t>
      </w:r>
      <w:r>
        <w:rPr>
          <w:rFonts w:ascii="宋体" w:hAnsi="宋体" w:eastAsia="宋体" w:cs="宋体"/>
          <w:sz w:val="24"/>
          <w:szCs w:val="24"/>
        </w:rPr>
        <w:t>及以后的分娩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产力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: </w:t>
      </w:r>
      <w:r>
        <w:rPr>
          <w:rFonts w:ascii="宋体" w:hAnsi="宋体" w:eastAsia="宋体" w:cs="宋体"/>
          <w:sz w:val="24"/>
          <w:szCs w:val="24"/>
        </w:rPr>
        <w:t>主力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color w:val="FF0000"/>
          <w:sz w:val="24"/>
          <w:szCs w:val="24"/>
        </w:rPr>
        <w:t>贯穿整个产程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子宫收缩力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节律性 对称性和极性 缩复作用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ind w:firstLine="720" w:firstLineChars="3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辅力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z w:val="24"/>
          <w:szCs w:val="24"/>
        </w:rPr>
        <w:t>第二、三产程 腹肌、膈肌（腹压）的收缩</w:t>
      </w:r>
    </w:p>
    <w:p>
      <w:pPr>
        <w:ind w:firstLine="720" w:firstLineChars="3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 xml:space="preserve">肛提肌的收缩力 </w:t>
      </w:r>
      <w:r>
        <w:rPr>
          <w:rFonts w:ascii="宋体" w:hAnsi="宋体" w:eastAsia="宋体" w:cs="宋体"/>
          <w:color w:val="FF0000"/>
          <w:sz w:val="24"/>
          <w:szCs w:val="24"/>
        </w:rPr>
        <w:t>内旋转和仰伸</w:t>
      </w:r>
    </w:p>
    <w:p>
      <w:pPr>
        <w:ind w:firstLine="720" w:firstLineChars="3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骨盆平面及径线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(1):</w:t>
      </w:r>
      <w:r>
        <w:rPr>
          <w:rFonts w:ascii="宋体" w:hAnsi="宋体" w:eastAsia="宋体" w:cs="宋体"/>
          <w:sz w:val="24"/>
          <w:szCs w:val="24"/>
        </w:rPr>
        <w:t xml:space="preserve">入口平面 </w:t>
      </w:r>
      <w:r>
        <w:rPr>
          <w:rFonts w:ascii="宋体" w:hAnsi="宋体" w:eastAsia="宋体" w:cs="宋体"/>
          <w:color w:val="FF0000"/>
          <w:sz w:val="24"/>
          <w:szCs w:val="24"/>
        </w:rPr>
        <w:t>前后径 11cm</w:t>
      </w:r>
      <w:r>
        <w:rPr>
          <w:rFonts w:ascii="宋体" w:hAnsi="宋体" w:eastAsia="宋体" w:cs="宋体"/>
          <w:sz w:val="24"/>
          <w:szCs w:val="24"/>
        </w:rPr>
        <w:t xml:space="preserve"> 横径 13cm 斜径 12 .75cm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平面(2)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z w:val="24"/>
          <w:szCs w:val="24"/>
        </w:rPr>
        <w:t>中骨盆（</w:t>
      </w:r>
      <w:r>
        <w:rPr>
          <w:rFonts w:ascii="宋体" w:hAnsi="宋体" w:eastAsia="宋体" w:cs="宋体"/>
          <w:color w:val="FF0000"/>
          <w:sz w:val="24"/>
          <w:szCs w:val="24"/>
        </w:rPr>
        <w:t>最狭窄</w:t>
      </w:r>
      <w:r>
        <w:rPr>
          <w:rFonts w:ascii="宋体" w:hAnsi="宋体" w:eastAsia="宋体" w:cs="宋体"/>
          <w:sz w:val="24"/>
          <w:szCs w:val="24"/>
        </w:rPr>
        <w:t xml:space="preserve">）前后径 11.5cm 横径 10cm（坐骨棘间径） </w:t>
      </w:r>
    </w:p>
    <w:p>
      <w:pPr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(3):</w:t>
      </w:r>
      <w:r>
        <w:rPr>
          <w:rFonts w:ascii="宋体" w:hAnsi="宋体" w:eastAsia="宋体" w:cs="宋体"/>
          <w:sz w:val="24"/>
          <w:szCs w:val="24"/>
        </w:rPr>
        <w:t xml:space="preserve">出口平面 前后径 11.5cm 横径 </w:t>
      </w:r>
      <w:r>
        <w:rPr>
          <w:rFonts w:ascii="宋体" w:hAnsi="宋体" w:eastAsia="宋体" w:cs="宋体"/>
          <w:color w:val="FF0000"/>
          <w:sz w:val="24"/>
          <w:szCs w:val="24"/>
        </w:rPr>
        <w:t>9cm（坐骨结节间径）</w:t>
      </w:r>
    </w:p>
    <w:p>
      <w:pPr>
        <w:ind w:firstLine="960" w:firstLineChars="4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斜径 前矢状径：6cm </w:t>
      </w:r>
      <w:r>
        <w:rPr>
          <w:rFonts w:ascii="宋体" w:hAnsi="宋体" w:eastAsia="宋体" w:cs="宋体"/>
          <w:color w:val="FF0000"/>
          <w:sz w:val="24"/>
          <w:szCs w:val="24"/>
        </w:rPr>
        <w:t>后矢状径：8.5cm</w:t>
      </w: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胎头径线：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胎头径线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正常值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临床意义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双顶径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 xml:space="preserve">成熟：8.5cm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足月：9.3cm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巨大儿＞10cm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B 超测此径线可判断 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胎儿大小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枕下前囟径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9.5cm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胎头俯屈后以此径通过产道（最小胎头径线）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枕额径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11.3cm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胎头衔接的径线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枕先露的分娩机制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分娩机制是指胎儿先露部随骨盆各平面的不同形态，被动进行的一连串适应性转动，以其最 小径线通过产道的全过程。（以枕左前位为例）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衔接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下降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俯屈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内旋转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仰伸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复位和外旋转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胎体娩出</w:t>
      </w:r>
    </w:p>
    <w:p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动作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特点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记忆总结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衔接 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双顶径——平入口平面，颅骨最低点— 平坐骨棘水平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以枕额径衔接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初产妇—产前 1-2 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下降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间断性、贯穿分娩全过程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衡量产程进展标志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俯屈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枕额径（11.3cm）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变为:枕下前囱 (9.5cm)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胎头以最小径线通过产道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内旋转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向前向中线旋转 45°，后囟转至耻骨弓 下（矢状缝与前后径一致）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于第一产程末完成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（肛提肌收缩力）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仰伸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肛提肌收缩力：胎头仰伸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双肩径进入骨盆入口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复位、 外旋转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枕部向左旋转 45°—复位。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枕部在外同时向左转 45°—外旋转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保持胎头与胎肩垂直关系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先兆临产及临产的诊断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3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先兆临产</w:t>
            </w:r>
          </w:p>
        </w:tc>
        <w:tc>
          <w:tcPr>
            <w:tcW w:w="552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假临产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胎儿下降感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见红：分娩前24~48小时，最可靠征象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临产的诊断</w:t>
            </w:r>
          </w:p>
        </w:tc>
        <w:tc>
          <w:tcPr>
            <w:tcW w:w="5529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规律宫缩且逐渐增强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进行性宫颈管消失宫口扩张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胎先露下降</w:t>
            </w:r>
          </w:p>
        </w:tc>
      </w:tr>
    </w:tbl>
    <w:p>
      <w:p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733AC"/>
    <w:multiLevelType w:val="singleLevel"/>
    <w:tmpl w:val="904733AC"/>
    <w:lvl w:ilvl="0" w:tentative="0">
      <w:start w:val="5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59B4532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8FD0CE2"/>
    <w:rsid w:val="6BDD12AE"/>
    <w:rsid w:val="6D9A5011"/>
    <w:rsid w:val="6F2D014D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1575</Words>
  <Characters>1835</Characters>
  <Lines>1</Lines>
  <Paragraphs>1</Paragraphs>
  <TotalTime>34</TotalTime>
  <ScaleCrop>false</ScaleCrop>
  <LinksUpToDate>false</LinksUpToDate>
  <CharactersWithSpaces>1972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2019-11-25T07:43:27Z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