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rPr>
          <w:rStyle w:val="8"/>
          <w:bdr w:val="none" w:color="auto" w:sz="0" w:space="0"/>
        </w:rPr>
      </w:pPr>
      <w:r>
        <w:rPr>
          <w:rStyle w:val="8"/>
          <w:bdr w:val="none" w:color="auto" w:sz="0" w:space="0"/>
        </w:rPr>
        <w:t>2019 风湿与临床免疫学主治医师专业实践能力大纲</w:t>
      </w:r>
    </w:p>
    <w:p>
      <w:pPr>
        <w:pStyle w:val="5"/>
        <w:keepNext w:val="0"/>
        <w:keepLines w:val="0"/>
        <w:widowControl/>
        <w:suppressLineNumbers w:val="0"/>
      </w:pPr>
      <w:r>
        <w:rPr>
          <w:bdr w:val="none" w:color="auto" w:sz="0" w:space="0"/>
        </w:rPr>
        <w:t>标*为内科学专业实践能力考核内容</w:t>
      </w:r>
    </w:p>
    <w:tbl>
      <w:tblPr>
        <w:tblStyle w:val="9"/>
        <w:tblW w:w="8322" w:type="dxa"/>
        <w:tblInd w:w="0" w:type="dxa"/>
        <w:tblBorders>
          <w:top w:val="single" w:color="76746C" w:sz="12" w:space="0"/>
          <w:left w:val="single" w:color="76746C" w:sz="12" w:space="0"/>
          <w:bottom w:val="single" w:color="76746C" w:sz="12" w:space="0"/>
          <w:right w:val="single" w:color="76746C" w:sz="12" w:space="0"/>
          <w:insideH w:val="single" w:color="76746C" w:sz="12" w:space="0"/>
          <w:insideV w:val="single" w:color="76746C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9"/>
        <w:gridCol w:w="4153"/>
      </w:tblGrid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169" w:type="dxa"/>
          </w:tcPr>
          <w:p>
            <w:pPr>
              <w:pStyle w:val="12"/>
              <w:spacing w:before="60" w:line="250" w:lineRule="exact"/>
              <w:ind w:left="14"/>
              <w:rPr>
                <w:sz w:val="21"/>
              </w:rPr>
            </w:pPr>
            <w:r>
              <w:rPr>
                <w:sz w:val="21"/>
              </w:rPr>
              <w:t>单元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spacing w:before="60" w:line="250" w:lineRule="exact"/>
              <w:ind w:left="13"/>
              <w:rPr>
                <w:sz w:val="21"/>
              </w:rPr>
            </w:pPr>
            <w:r>
              <w:rPr>
                <w:sz w:val="21"/>
              </w:rPr>
              <w:t>细目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169" w:type="dxa"/>
          </w:tcPr>
          <w:p>
            <w:pPr>
              <w:pStyle w:val="12"/>
              <w:spacing w:before="5"/>
              <w:ind w:left="0"/>
              <w:rPr>
                <w:sz w:val="17"/>
              </w:rPr>
            </w:pPr>
          </w:p>
          <w:p>
            <w:pPr>
              <w:pStyle w:val="12"/>
              <w:ind w:left="14"/>
              <w:rPr>
                <w:sz w:val="21"/>
              </w:rPr>
            </w:pPr>
            <w:r>
              <w:rPr>
                <w:sz w:val="21"/>
              </w:rPr>
              <w:t>一、晶体关节病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痛风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190"/>
              </w:tabs>
              <w:spacing w:before="59" w:after="0" w:line="251" w:lineRule="exact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焦磷酸钙沉积病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169" w:type="dxa"/>
          </w:tcPr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spacing w:before="1"/>
              <w:ind w:left="0"/>
              <w:rPr>
                <w:sz w:val="16"/>
              </w:rPr>
            </w:pPr>
          </w:p>
          <w:p>
            <w:pPr>
              <w:pStyle w:val="12"/>
              <w:ind w:left="14"/>
              <w:rPr>
                <w:sz w:val="21"/>
              </w:rPr>
            </w:pPr>
            <w:r>
              <w:rPr>
                <w:sz w:val="21"/>
              </w:rPr>
              <w:t>二、骨及软骨疾病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190"/>
              </w:tabs>
              <w:spacing w:before="58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骨质疏松症及骨软化症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90"/>
              </w:tabs>
              <w:spacing w:before="63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骨关节炎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90"/>
              </w:tabs>
              <w:spacing w:before="59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复发性多软骨炎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190"/>
              </w:tabs>
              <w:spacing w:before="62" w:after="0" w:line="250" w:lineRule="exact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反射性交感神经营养不良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169" w:type="dxa"/>
          </w:tcPr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spacing w:before="10"/>
              <w:ind w:left="0"/>
              <w:rPr>
                <w:sz w:val="21"/>
              </w:rPr>
            </w:pPr>
          </w:p>
          <w:p>
            <w:pPr>
              <w:pStyle w:val="12"/>
              <w:spacing w:before="1"/>
              <w:ind w:left="14"/>
              <w:rPr>
                <w:sz w:val="21"/>
              </w:rPr>
            </w:pPr>
            <w:r>
              <w:rPr>
                <w:sz w:val="21"/>
              </w:rPr>
              <w:t>三、风湿性疾病概论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流行病学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90"/>
              </w:tabs>
              <w:spacing w:before="59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自身抗体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90"/>
              </w:tabs>
              <w:spacing w:before="62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风湿病的生物治疗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非甾体类抗炎药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190"/>
              </w:tabs>
              <w:spacing w:before="62" w:after="0" w:line="250" w:lineRule="exact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免疫抑制剂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4169" w:type="dxa"/>
          </w:tcPr>
          <w:p>
            <w:pPr>
              <w:pStyle w:val="12"/>
              <w:ind w:left="0"/>
              <w:rPr>
                <w:sz w:val="22"/>
              </w:rPr>
            </w:pPr>
          </w:p>
          <w:p>
            <w:pPr>
              <w:pStyle w:val="12"/>
              <w:ind w:left="0"/>
              <w:rPr>
                <w:sz w:val="22"/>
              </w:rPr>
            </w:pPr>
          </w:p>
          <w:p>
            <w:pPr>
              <w:pStyle w:val="12"/>
              <w:ind w:left="0"/>
              <w:rPr>
                <w:sz w:val="22"/>
              </w:rPr>
            </w:pPr>
          </w:p>
          <w:p>
            <w:pPr>
              <w:pStyle w:val="12"/>
              <w:spacing w:before="10"/>
              <w:ind w:left="0"/>
              <w:rPr>
                <w:sz w:val="15"/>
              </w:rPr>
            </w:pPr>
          </w:p>
          <w:p>
            <w:pPr>
              <w:pStyle w:val="12"/>
              <w:spacing w:before="1"/>
              <w:ind w:left="14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四、类风湿关节炎</w:t>
            </w:r>
            <w:r>
              <w:rPr>
                <w:rFonts w:ascii="Arial" w:eastAsia="Arial"/>
                <w:sz w:val="21"/>
              </w:rPr>
              <w:t>*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类风湿性关节炎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59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pacing w:val="-17"/>
                <w:sz w:val="21"/>
              </w:rPr>
              <w:t xml:space="preserve">承认 </w:t>
            </w:r>
            <w:r>
              <w:rPr>
                <w:rFonts w:ascii="Arial" w:eastAsia="Arial"/>
                <w:sz w:val="21"/>
              </w:rPr>
              <w:t>Still</w:t>
            </w:r>
            <w:r>
              <w:rPr>
                <w:rFonts w:ascii="Arial" w:eastAsia="Arial"/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病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89"/>
              </w:tabs>
              <w:spacing w:before="62" w:after="0" w:line="240" w:lineRule="auto"/>
              <w:ind w:left="188" w:right="0" w:hanging="174"/>
              <w:jc w:val="left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Felty</w:t>
            </w:r>
            <w:r>
              <w:rPr>
                <w:rFonts w:ascii="Arial" w:eastAsia="Arial"/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综合征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反复性风湿症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189"/>
              </w:tabs>
              <w:spacing w:before="90" w:after="0" w:line="223" w:lineRule="exact"/>
              <w:ind w:left="188" w:right="0" w:hanging="174"/>
              <w:jc w:val="left"/>
              <w:rPr>
                <w:rFonts w:ascii="Arial"/>
                <w:sz w:val="21"/>
              </w:rPr>
            </w:pPr>
            <w:r>
              <w:rPr>
                <w:rFonts w:ascii="Arial"/>
                <w:sz w:val="21"/>
              </w:rPr>
              <w:t>RS3PE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0" w:hRule="atLeast"/>
        </w:trPr>
        <w:tc>
          <w:tcPr>
            <w:tcW w:w="4169" w:type="dxa"/>
          </w:tcPr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spacing w:before="2"/>
              <w:ind w:left="0"/>
              <w:rPr>
                <w:sz w:val="16"/>
              </w:rPr>
            </w:pPr>
          </w:p>
          <w:p>
            <w:pPr>
              <w:pStyle w:val="12"/>
              <w:ind w:left="14"/>
              <w:rPr>
                <w:sz w:val="21"/>
              </w:rPr>
            </w:pPr>
            <w:r>
              <w:rPr>
                <w:sz w:val="21"/>
              </w:rPr>
              <w:t>五、血清阴性脊柱关节炎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190"/>
              </w:tabs>
              <w:spacing w:before="60" w:after="0" w:line="240" w:lineRule="auto"/>
              <w:ind w:left="189" w:right="0" w:hanging="175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强直性脊柱炎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90"/>
              </w:tabs>
              <w:spacing w:before="59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银屑病关节炎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90"/>
              </w:tabs>
              <w:spacing w:before="62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赖特综合症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190"/>
              </w:tabs>
              <w:spacing w:before="60" w:after="0" w:line="251" w:lineRule="exact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反应性关节炎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</w:tcPr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ind w:left="0"/>
              <w:rPr>
                <w:sz w:val="20"/>
              </w:rPr>
            </w:pPr>
          </w:p>
          <w:p>
            <w:pPr>
              <w:pStyle w:val="12"/>
              <w:spacing w:before="1"/>
              <w:ind w:left="0"/>
              <w:rPr>
                <w:sz w:val="16"/>
              </w:rPr>
            </w:pPr>
          </w:p>
          <w:p>
            <w:pPr>
              <w:pStyle w:val="12"/>
              <w:ind w:left="14"/>
              <w:rPr>
                <w:sz w:val="21"/>
              </w:rPr>
            </w:pPr>
            <w:r>
              <w:rPr>
                <w:sz w:val="21"/>
              </w:rPr>
              <w:t>六、红斑狼疮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190"/>
              </w:tabs>
              <w:spacing w:before="58" w:after="0" w:line="240" w:lineRule="auto"/>
              <w:ind w:left="189" w:right="0" w:hanging="175"/>
              <w:jc w:val="left"/>
              <w:rPr>
                <w:rFonts w:ascii="Arial" w:eastAsia="Arial"/>
                <w:sz w:val="21"/>
              </w:rPr>
            </w:pPr>
            <w:r>
              <w:rPr>
                <w:sz w:val="21"/>
              </w:rPr>
              <w:t>系统性红斑狼疮</w:t>
            </w:r>
            <w:r>
              <w:rPr>
                <w:rFonts w:ascii="Arial" w:eastAsia="Arial"/>
                <w:sz w:val="21"/>
              </w:rPr>
              <w:t>*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90"/>
              </w:tabs>
              <w:spacing w:before="63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药物性红斑狼疮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90"/>
              </w:tabs>
              <w:spacing w:before="59" w:after="0" w:line="240" w:lineRule="auto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皮肤性狼疮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190"/>
              </w:tabs>
              <w:spacing w:before="62" w:after="0" w:line="248" w:lineRule="exact"/>
              <w:ind w:left="189" w:right="0" w:hanging="175"/>
              <w:jc w:val="left"/>
              <w:rPr>
                <w:sz w:val="21"/>
              </w:rPr>
            </w:pPr>
            <w:r>
              <w:rPr>
                <w:sz w:val="21"/>
              </w:rPr>
              <w:t>抗磷脂综合征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</w:tcPr>
          <w:p>
            <w:pPr>
              <w:pStyle w:val="12"/>
              <w:ind w:left="14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六</w:t>
            </w:r>
            <w:r>
              <w:rPr>
                <w:rFonts w:hint="eastAsia" w:eastAsia="宋体"/>
                <w:sz w:val="21"/>
                <w:lang w:eastAsia="zh-CN"/>
              </w:rPr>
              <w:t>、血管炎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58" w:after="0" w:line="240" w:lineRule="auto"/>
              <w:ind w:left="14" w:leftChars="0" w:right="0" w:rightChars="0"/>
              <w:jc w:val="left"/>
              <w:rPr>
                <w:rFonts w:hint="eastAsia" w:ascii="Arial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1、</w:t>
            </w:r>
            <w:r>
              <w:rPr>
                <w:rFonts w:hint="eastAsia" w:eastAsia="宋体"/>
                <w:sz w:val="21"/>
                <w:lang w:eastAsia="zh-CN"/>
              </w:rPr>
              <w:t>概述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3" w:after="0" w:line="240" w:lineRule="auto"/>
              <w:ind w:left="14" w:leftChars="0" w:right="0" w:right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2、</w:t>
            </w:r>
            <w:r>
              <w:rPr>
                <w:rFonts w:hint="eastAsia" w:eastAsia="宋体"/>
                <w:sz w:val="21"/>
                <w:lang w:eastAsia="zh-CN"/>
              </w:rPr>
              <w:t>白塞病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59" w:after="0" w:line="240" w:lineRule="auto"/>
              <w:ind w:left="14" w:leftChars="0" w:right="0" w:rightChars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3、</w:t>
            </w:r>
            <w:r>
              <w:rPr>
                <w:rFonts w:hint="eastAsia" w:eastAsia="宋体"/>
                <w:sz w:val="21"/>
                <w:lang w:eastAsia="zh-CN"/>
              </w:rPr>
              <w:t>结节性多动脉炎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4、大动脉炎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5、巨细胞动脉炎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6、NACA相关小血管炎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7、显微镜下多血管炎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8、韦格纳肉芽肿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</w:tcPr>
          <w:p>
            <w:pPr>
              <w:pStyle w:val="12"/>
              <w:ind w:left="1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八、系统硬化病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1、硬皮病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2、混合结缔组织病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3、重叠综合征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4、未分化结缔组织病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</w:tcPr>
          <w:p>
            <w:pPr>
              <w:pStyle w:val="12"/>
              <w:ind w:left="14"/>
              <w:rPr>
                <w:rFonts w:hint="eastAsia" w:eastAsia="宋体"/>
                <w:sz w:val="21"/>
                <w:lang w:eastAsia="zh-CN"/>
              </w:rPr>
            </w:pPr>
            <w:r>
              <w:rPr>
                <w:rFonts w:hint="eastAsia" w:eastAsia="宋体"/>
                <w:sz w:val="21"/>
                <w:lang w:eastAsia="zh-CN"/>
              </w:rPr>
              <w:t>九、炎性肌病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1、多发性肌炎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2、皮肌炎</w:t>
            </w: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</w:tcPr>
          <w:p>
            <w:pPr>
              <w:spacing w:before="60"/>
              <w:ind w:left="0" w:right="0" w:firstLine="0"/>
              <w:jc w:val="left"/>
              <w:rPr>
                <w:rFonts w:hint="eastAsia" w:eastAsia="宋体"/>
                <w:sz w:val="21"/>
                <w:lang w:eastAsia="zh-CN"/>
              </w:rPr>
            </w:pPr>
            <w:r>
              <w:rPr>
                <w:sz w:val="21"/>
              </w:rPr>
              <w:t>十、干燥综合征</w:t>
            </w:r>
          </w:p>
        </w:tc>
        <w:tc>
          <w:tcPr>
            <w:tcW w:w="4153" w:type="dxa"/>
            <w:tcBorders>
              <w:right w:val="single" w:color="EBE9D7" w:sz="12" w:space="0"/>
            </w:tcBorders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190"/>
              </w:tabs>
              <w:spacing w:before="62" w:after="0" w:line="248" w:lineRule="exact"/>
              <w:ind w:left="14" w:leftChars="0" w:right="0" w:rightChars="0"/>
              <w:jc w:val="left"/>
              <w:rPr>
                <w:rFonts w:hint="eastAsia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76746C" w:sz="12" w:space="0"/>
            <w:left w:val="single" w:color="76746C" w:sz="12" w:space="0"/>
            <w:bottom w:val="single" w:color="76746C" w:sz="12" w:space="0"/>
            <w:right w:val="single" w:color="76746C" w:sz="12" w:space="0"/>
            <w:insideH w:val="single" w:color="76746C" w:sz="12" w:space="0"/>
            <w:insideV w:val="single" w:color="76746C" w:sz="1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</w:trPr>
        <w:tc>
          <w:tcPr>
            <w:tcW w:w="4169" w:type="dxa"/>
            <w:tcBorders>
              <w:bottom w:val="single" w:color="EBE9D7" w:sz="12" w:space="0"/>
            </w:tcBorders>
          </w:tcPr>
          <w:p>
            <w:pPr>
              <w:spacing w:before="158"/>
              <w:ind w:left="0" w:right="0" w:firstLine="0"/>
              <w:jc w:val="left"/>
              <w:rPr>
                <w:sz w:val="21"/>
              </w:rPr>
            </w:pPr>
            <w:r>
              <w:rPr>
                <w:sz w:val="21"/>
              </w:rPr>
              <w:t>十一、其他风湿病</w:t>
            </w:r>
          </w:p>
        </w:tc>
        <w:tc>
          <w:tcPr>
            <w:tcW w:w="4153" w:type="dxa"/>
            <w:tcBorders>
              <w:bottom w:val="single" w:color="EBE9D7" w:sz="12" w:space="0"/>
              <w:right w:val="single" w:color="EBE9D7" w:sz="12" w:space="0"/>
            </w:tcBorders>
          </w:tcPr>
          <w:p>
            <w:pPr>
              <w:numPr>
                <w:ilvl w:val="0"/>
                <w:numId w:val="7"/>
              </w:numPr>
              <w:tabs>
                <w:tab w:val="left" w:pos="176"/>
              </w:tabs>
              <w:spacing w:before="59"/>
              <w:ind w:left="175" w:right="0" w:hanging="1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感染性关节炎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spacing w:before="60"/>
              <w:ind w:left="175" w:right="0" w:hanging="175"/>
              <w:jc w:val="left"/>
              <w:rPr>
                <w:sz w:val="21"/>
              </w:rPr>
            </w:pPr>
            <w:r>
              <w:rPr>
                <w:w w:val="95"/>
                <w:sz w:val="21"/>
              </w:rPr>
              <w:t>风湿性多肌痛</w:t>
            </w:r>
          </w:p>
          <w:p>
            <w:pPr>
              <w:numPr>
                <w:ilvl w:val="0"/>
                <w:numId w:val="7"/>
              </w:numPr>
              <w:tabs>
                <w:tab w:val="left" w:pos="176"/>
              </w:tabs>
              <w:spacing w:before="62"/>
              <w:ind w:left="175" w:right="0" w:hanging="175"/>
              <w:jc w:val="left"/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sz w:val="21"/>
              </w:rPr>
              <w:t>自身免疫性肝炎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189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2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1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0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4" w:hanging="176"/>
      </w:pPr>
      <w:rPr>
        <w:rFonts w:hint="default"/>
        <w:lang w:val="en-US" w:eastAsia="en-US" w:bidi="en-US"/>
      </w:rPr>
    </w:lvl>
  </w:abstractNum>
  <w:abstractNum w:abstractNumId="1">
    <w:nsid w:val="BF205925"/>
    <w:multiLevelType w:val="multilevel"/>
    <w:tmpl w:val="BF205925"/>
    <w:lvl w:ilvl="0" w:tentative="0">
      <w:start w:val="1"/>
      <w:numFmt w:val="decimal"/>
      <w:lvlText w:val="%1."/>
      <w:lvlJc w:val="left"/>
      <w:pPr>
        <w:ind w:left="189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2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1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0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4" w:hanging="176"/>
      </w:pPr>
      <w:rPr>
        <w:rFonts w:hint="default"/>
        <w:lang w:val="en-US" w:eastAsia="en-US" w:bidi="en-US"/>
      </w:rPr>
    </w:lvl>
  </w:abstractNum>
  <w:abstractNum w:abstractNumId="2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189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2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1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0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4" w:hanging="176"/>
      </w:pPr>
      <w:rPr>
        <w:rFonts w:hint="default"/>
        <w:lang w:val="en-US" w:eastAsia="en-US" w:bidi="en-US"/>
      </w:rPr>
    </w:lvl>
  </w:abstractNum>
  <w:abstractNum w:abstractNumId="3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107" w:hanging="16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82" w:hanging="160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665" w:hanging="160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2448" w:hanging="160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3231" w:hanging="160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4014" w:hanging="160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4797" w:hanging="160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5580" w:hanging="160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6363" w:hanging="160"/>
      </w:pPr>
      <w:rPr>
        <w:rFonts w:hint="default"/>
        <w:lang w:val="zh-CN" w:eastAsia="zh-CN" w:bidi="zh-CN"/>
      </w:rPr>
    </w:lvl>
  </w:abstractNum>
  <w:abstractNum w:abstractNumId="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189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2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1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0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4" w:hanging="176"/>
      </w:pPr>
      <w:rPr>
        <w:rFonts w:hint="default"/>
        <w:lang w:val="en-US" w:eastAsia="en-US" w:bidi="en-US"/>
      </w:rPr>
    </w:lvl>
  </w:abstractNum>
  <w:abstractNum w:abstractNumId="5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175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3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2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6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1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5" w:hanging="176"/>
      </w:pPr>
      <w:rPr>
        <w:rFonts w:hint="default"/>
        <w:lang w:val="en-US" w:eastAsia="en-US" w:bidi="en-US"/>
      </w:rPr>
    </w:lvl>
  </w:abstractNum>
  <w:abstractNum w:abstractNumId="6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189" w:hanging="176"/>
        <w:jc w:val="left"/>
      </w:pPr>
      <w:rPr>
        <w:rFonts w:hint="default" w:ascii="Arial" w:hAnsi="Arial" w:eastAsia="Arial" w:cs="Arial"/>
        <w:spacing w:val="-2"/>
        <w:w w:val="99"/>
        <w:sz w:val="19"/>
        <w:szCs w:val="19"/>
        <w:lang w:val="en-US" w:eastAsia="en-US" w:bidi="en-US"/>
      </w:rPr>
    </w:lvl>
    <w:lvl w:ilvl="1" w:tentative="0">
      <w:start w:val="0"/>
      <w:numFmt w:val="bullet"/>
      <w:lvlText w:val="•"/>
      <w:lvlJc w:val="left"/>
      <w:pPr>
        <w:ind w:left="574" w:hanging="176"/>
      </w:pPr>
      <w:rPr>
        <w:rFonts w:hint="default"/>
        <w:lang w:val="en-US" w:eastAsia="en-US" w:bidi="en-US"/>
      </w:rPr>
    </w:lvl>
    <w:lvl w:ilvl="2" w:tentative="0">
      <w:start w:val="0"/>
      <w:numFmt w:val="bullet"/>
      <w:lvlText w:val="•"/>
      <w:lvlJc w:val="left"/>
      <w:pPr>
        <w:ind w:left="968" w:hanging="176"/>
      </w:pPr>
      <w:rPr>
        <w:rFonts w:hint="default"/>
        <w:lang w:val="en-US" w:eastAsia="en-US" w:bidi="en-US"/>
      </w:rPr>
    </w:lvl>
    <w:lvl w:ilvl="3" w:tentative="0">
      <w:start w:val="0"/>
      <w:numFmt w:val="bullet"/>
      <w:lvlText w:val="•"/>
      <w:lvlJc w:val="left"/>
      <w:pPr>
        <w:ind w:left="1362" w:hanging="176"/>
      </w:pPr>
      <w:rPr>
        <w:rFonts w:hint="default"/>
        <w:lang w:val="en-US" w:eastAsia="en-US" w:bidi="en-US"/>
      </w:rPr>
    </w:lvl>
    <w:lvl w:ilvl="4" w:tentative="0">
      <w:start w:val="0"/>
      <w:numFmt w:val="bullet"/>
      <w:lvlText w:val="•"/>
      <w:lvlJc w:val="left"/>
      <w:pPr>
        <w:ind w:left="1757" w:hanging="176"/>
      </w:pPr>
      <w:rPr>
        <w:rFonts w:hint="default"/>
        <w:lang w:val="en-US" w:eastAsia="en-US" w:bidi="en-US"/>
      </w:rPr>
    </w:lvl>
    <w:lvl w:ilvl="5" w:tentative="0">
      <w:start w:val="0"/>
      <w:numFmt w:val="bullet"/>
      <w:lvlText w:val="•"/>
      <w:lvlJc w:val="left"/>
      <w:pPr>
        <w:ind w:left="2151" w:hanging="176"/>
      </w:pPr>
      <w:rPr>
        <w:rFonts w:hint="default"/>
        <w:lang w:val="en-US" w:eastAsia="en-US" w:bidi="en-US"/>
      </w:rPr>
    </w:lvl>
    <w:lvl w:ilvl="6" w:tentative="0">
      <w:start w:val="0"/>
      <w:numFmt w:val="bullet"/>
      <w:lvlText w:val="•"/>
      <w:lvlJc w:val="left"/>
      <w:pPr>
        <w:ind w:left="2545" w:hanging="176"/>
      </w:pPr>
      <w:rPr>
        <w:rFonts w:hint="default"/>
        <w:lang w:val="en-US" w:eastAsia="en-US" w:bidi="en-US"/>
      </w:rPr>
    </w:lvl>
    <w:lvl w:ilvl="7" w:tentative="0">
      <w:start w:val="0"/>
      <w:numFmt w:val="bullet"/>
      <w:lvlText w:val="•"/>
      <w:lvlJc w:val="left"/>
      <w:pPr>
        <w:ind w:left="2940" w:hanging="176"/>
      </w:pPr>
      <w:rPr>
        <w:rFonts w:hint="default"/>
        <w:lang w:val="en-US" w:eastAsia="en-US" w:bidi="en-US"/>
      </w:rPr>
    </w:lvl>
    <w:lvl w:ilvl="8" w:tentative="0">
      <w:start w:val="0"/>
      <w:numFmt w:val="bullet"/>
      <w:lvlText w:val="•"/>
      <w:lvlJc w:val="left"/>
      <w:pPr>
        <w:ind w:left="3334" w:hanging="176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279428D1"/>
    <w:rsid w:val="2DFC5FBC"/>
    <w:rsid w:val="33AB1A5E"/>
    <w:rsid w:val="3ACB4C2F"/>
    <w:rsid w:val="3B8064B4"/>
    <w:rsid w:val="3C7324C0"/>
    <w:rsid w:val="40DE1750"/>
    <w:rsid w:val="41024A57"/>
    <w:rsid w:val="4BBA02F3"/>
    <w:rsid w:val="4DB56E60"/>
    <w:rsid w:val="605429C0"/>
    <w:rsid w:val="66D25C14"/>
    <w:rsid w:val="6BA56793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2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2018-11-22T03:01:01Z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